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A95" w:rsidRDefault="00B919A2" w:rsidP="00B919A2">
      <w:pPr>
        <w:pStyle w:val="Heading1"/>
      </w:pPr>
      <w:r>
        <w:t>Ethical Guidelines for Educational Research | BERA</w:t>
      </w:r>
      <w:r>
        <w:t xml:space="preserve"> (2018)</w:t>
      </w:r>
      <w:r w:rsidRPr="00B919A2">
        <w:t xml:space="preserve"> </w:t>
      </w:r>
      <w:r>
        <w:t xml:space="preserve">page </w:t>
      </w:r>
      <w:r>
        <w:t>26</w:t>
      </w:r>
    </w:p>
    <w:p w:rsidR="00B919A2" w:rsidRDefault="00B919A2" w:rsidP="00B919A2">
      <w:pPr>
        <w:pStyle w:val="Heading2"/>
      </w:pPr>
      <w:r>
        <w:t xml:space="preserve">Disclosure </w:t>
      </w:r>
    </w:p>
    <w:p w:rsidR="00B919A2" w:rsidRDefault="00B919A2">
      <w:r w:rsidRPr="00B919A2">
        <w:rPr>
          <w:b/>
        </w:rPr>
        <w:t>52</w:t>
      </w:r>
      <w:r>
        <w:t xml:space="preserve">. Researchers who judge that the agreements they have made with participants about confidentiality and anonymity will allow the continuation of illegal behaviour which has come to light in the course of the research should carefully consider making disclosure to the appropriate authorities. If behaviour reported by participants is likely to be harmful to the participants or to others, the researchers must also consider disclosure. In some cases, such as revelations of abuse or proposed acts of terror, researchers may be under statutory duty to disclose confidential information to relevant authorities, and they must be aware of these responsibilities. Researchers should seek advice from a relevant responsible person before proceeding to disclosure if and when appropriate (students should seek advice from supervisors). Insofar as it does not undermine or obviate the disclosure, or jeopardise researcher safety, researchers should inform the participants, or their guardians or responsible others, of their intentions and reasons for disclosure. In some parts of the world low-level corruption is so endemic that it may be encountered very often. In such contexts, researchers will have to make a situated judgement as to what, if anything, to report, what to describe and what to accept. </w:t>
      </w:r>
    </w:p>
    <w:p w:rsidR="00B919A2" w:rsidRDefault="00B919A2">
      <w:r w:rsidRPr="00B919A2">
        <w:rPr>
          <w:b/>
        </w:rPr>
        <w:t>53.</w:t>
      </w:r>
      <w:r>
        <w:t xml:space="preserve"> At all times, the decision to override agreements on confidentiality and anonymity should be taken after careful and thorough deliberation. In such circumstances it is in the researcher’s interests to make contemporaneous notes on decisions and the reasoning behind them, in case a misconduct complaint or other serious consequence arises. The researcher should also consider very carefully whether overriding confidentiality and anonymity compromises the integrity and/or usefulness of data, and withdraw any compromised data from the study</w:t>
      </w:r>
      <w:r>
        <w:t>.</w:t>
      </w:r>
    </w:p>
    <w:p w:rsidR="00B919A2" w:rsidRPr="00B919A2" w:rsidRDefault="00B919A2">
      <w:pPr>
        <w:rPr>
          <w:i/>
        </w:rPr>
      </w:pPr>
      <w:r w:rsidRPr="00B919A2">
        <w:rPr>
          <w:i/>
        </w:rPr>
        <w:t xml:space="preserve">The full set of guidelines are available to download at </w:t>
      </w:r>
      <w:hyperlink r:id="rId4" w:history="1">
        <w:r w:rsidRPr="004916F7">
          <w:rPr>
            <w:rStyle w:val="Hyperlink"/>
            <w:i/>
          </w:rPr>
          <w:t>https://www.bera.ac.uk/researchers-resources/publications/ethical-guidelines-for-educatio</w:t>
        </w:r>
        <w:bookmarkStart w:id="0" w:name="_GoBack"/>
        <w:bookmarkEnd w:id="0"/>
        <w:r w:rsidRPr="004916F7">
          <w:rPr>
            <w:rStyle w:val="Hyperlink"/>
            <w:i/>
          </w:rPr>
          <w:t>nal-research-2018</w:t>
        </w:r>
      </w:hyperlink>
      <w:r>
        <w:rPr>
          <w:i/>
        </w:rPr>
        <w:t xml:space="preserve"> </w:t>
      </w:r>
    </w:p>
    <w:sectPr w:rsidR="00B919A2" w:rsidRPr="00B919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9A2"/>
    <w:rsid w:val="000058E0"/>
    <w:rsid w:val="000331BD"/>
    <w:rsid w:val="00165700"/>
    <w:rsid w:val="00172AF9"/>
    <w:rsid w:val="001C6B46"/>
    <w:rsid w:val="001E0579"/>
    <w:rsid w:val="001E55ED"/>
    <w:rsid w:val="00242243"/>
    <w:rsid w:val="00243B72"/>
    <w:rsid w:val="00263560"/>
    <w:rsid w:val="00274A3F"/>
    <w:rsid w:val="002B7A95"/>
    <w:rsid w:val="002D6CEC"/>
    <w:rsid w:val="002F2377"/>
    <w:rsid w:val="002F49DD"/>
    <w:rsid w:val="00312077"/>
    <w:rsid w:val="00330E6D"/>
    <w:rsid w:val="00396B7F"/>
    <w:rsid w:val="003B58C8"/>
    <w:rsid w:val="003F5E41"/>
    <w:rsid w:val="0044023D"/>
    <w:rsid w:val="00492C86"/>
    <w:rsid w:val="004E7E35"/>
    <w:rsid w:val="00500AC4"/>
    <w:rsid w:val="00562E14"/>
    <w:rsid w:val="005667B5"/>
    <w:rsid w:val="005E148C"/>
    <w:rsid w:val="006116AC"/>
    <w:rsid w:val="00633C85"/>
    <w:rsid w:val="00636355"/>
    <w:rsid w:val="00654AB9"/>
    <w:rsid w:val="00681E61"/>
    <w:rsid w:val="006A5866"/>
    <w:rsid w:val="006B0F25"/>
    <w:rsid w:val="006C0F6D"/>
    <w:rsid w:val="006C5FC2"/>
    <w:rsid w:val="006E41C1"/>
    <w:rsid w:val="00752A7C"/>
    <w:rsid w:val="00772B27"/>
    <w:rsid w:val="007F25BB"/>
    <w:rsid w:val="007F7A7E"/>
    <w:rsid w:val="00823DB5"/>
    <w:rsid w:val="008E46F7"/>
    <w:rsid w:val="009804F6"/>
    <w:rsid w:val="00A26768"/>
    <w:rsid w:val="00A6251E"/>
    <w:rsid w:val="00AA12C4"/>
    <w:rsid w:val="00AC53FA"/>
    <w:rsid w:val="00AC640A"/>
    <w:rsid w:val="00B42B3A"/>
    <w:rsid w:val="00B919A2"/>
    <w:rsid w:val="00BA3C8F"/>
    <w:rsid w:val="00C36C2E"/>
    <w:rsid w:val="00C62377"/>
    <w:rsid w:val="00CA16FC"/>
    <w:rsid w:val="00CF2405"/>
    <w:rsid w:val="00CF7D36"/>
    <w:rsid w:val="00D01C13"/>
    <w:rsid w:val="00D61233"/>
    <w:rsid w:val="00D670F1"/>
    <w:rsid w:val="00D6742C"/>
    <w:rsid w:val="00D74598"/>
    <w:rsid w:val="00DC5CDE"/>
    <w:rsid w:val="00E5130B"/>
    <w:rsid w:val="00ED4563"/>
    <w:rsid w:val="00EE4F99"/>
    <w:rsid w:val="00EF673B"/>
    <w:rsid w:val="00F14AB4"/>
    <w:rsid w:val="00F545E5"/>
    <w:rsid w:val="00F56AF8"/>
    <w:rsid w:val="00F600AF"/>
    <w:rsid w:val="00F66B59"/>
    <w:rsid w:val="00FA55F5"/>
    <w:rsid w:val="00FC6111"/>
    <w:rsid w:val="00FE43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24E487-125A-49C0-84B4-4BF0DC92E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919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919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919A2"/>
    <w:rPr>
      <w:color w:val="0563C1" w:themeColor="hyperlink"/>
      <w:u w:val="single"/>
    </w:rPr>
  </w:style>
  <w:style w:type="character" w:customStyle="1" w:styleId="Heading1Char">
    <w:name w:val="Heading 1 Char"/>
    <w:basedOn w:val="DefaultParagraphFont"/>
    <w:link w:val="Heading1"/>
    <w:uiPriority w:val="9"/>
    <w:rsid w:val="00B919A2"/>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919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era.ac.uk/researchers-resources/publications/ethical-guidelines-for-educational-research-20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Wales Trinity Saint David</Company>
  <LinksUpToDate>false</LinksUpToDate>
  <CharactersWithSpaces>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Waters</dc:creator>
  <cp:keywords/>
  <dc:description/>
  <cp:lastModifiedBy>Jane Waters</cp:lastModifiedBy>
  <cp:revision>1</cp:revision>
  <dcterms:created xsi:type="dcterms:W3CDTF">2018-10-02T07:01:00Z</dcterms:created>
  <dcterms:modified xsi:type="dcterms:W3CDTF">2018-10-02T07:03:00Z</dcterms:modified>
</cp:coreProperties>
</file>